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9BC0" w14:textId="75FCFAAC" w:rsidR="005B2768" w:rsidRPr="00C63161" w:rsidRDefault="009D3221" w:rsidP="00C63161">
      <w:pPr>
        <w:pStyle w:val="ListParagraph"/>
        <w:numPr>
          <w:ilvl w:val="0"/>
          <w:numId w:val="1"/>
        </w:numPr>
        <w:spacing w:line="480" w:lineRule="auto"/>
        <w:rPr>
          <w:lang w:val="en-US"/>
        </w:rPr>
      </w:pPr>
      <w:r>
        <w:rPr>
          <w:lang w:val="en-US"/>
        </w:rPr>
        <w:t xml:space="preserve">Consider using the confidence factor chart to determine the number of samples to be tested in audit engagements – </w:t>
      </w:r>
      <w:r w:rsidRPr="00DC3C94">
        <w:rPr>
          <w:b/>
          <w:bCs/>
          <w:i/>
          <w:iCs/>
          <w:lang w:val="en-US"/>
        </w:rPr>
        <w:t>Refer attachment 1</w:t>
      </w:r>
    </w:p>
    <w:p w14:paraId="05299398" w14:textId="77777777" w:rsidR="00C63161" w:rsidRDefault="00C63161" w:rsidP="00C63161">
      <w:pPr>
        <w:pStyle w:val="ListParagraph"/>
        <w:spacing w:line="480" w:lineRule="auto"/>
        <w:rPr>
          <w:lang w:val="en-US"/>
        </w:rPr>
      </w:pPr>
    </w:p>
    <w:p w14:paraId="3BE07840" w14:textId="44E2EFD5" w:rsidR="009D3221" w:rsidRDefault="009D3221" w:rsidP="00C63161">
      <w:pPr>
        <w:pStyle w:val="ListParagraph"/>
        <w:numPr>
          <w:ilvl w:val="0"/>
          <w:numId w:val="1"/>
        </w:numPr>
        <w:spacing w:line="480" w:lineRule="auto"/>
        <w:rPr>
          <w:lang w:val="en-US"/>
        </w:rPr>
      </w:pPr>
      <w:r>
        <w:rPr>
          <w:lang w:val="en-US"/>
        </w:rPr>
        <w:t>Consider updating print setting</w:t>
      </w:r>
      <w:r w:rsidR="00CA5ECE">
        <w:rPr>
          <w:lang w:val="en-US"/>
        </w:rPr>
        <w:t>s</w:t>
      </w:r>
      <w:r>
        <w:rPr>
          <w:lang w:val="en-US"/>
        </w:rPr>
        <w:t xml:space="preserve"> on working papers so there won’t be multiple pages archiving</w:t>
      </w:r>
    </w:p>
    <w:p w14:paraId="1657D325" w14:textId="77777777" w:rsidR="00C63161" w:rsidRPr="00C63161" w:rsidRDefault="00C63161" w:rsidP="00C63161">
      <w:pPr>
        <w:pStyle w:val="ListParagraph"/>
        <w:rPr>
          <w:lang w:val="en-US"/>
        </w:rPr>
      </w:pPr>
    </w:p>
    <w:p w14:paraId="29D61E5E" w14:textId="77777777" w:rsidR="00C63161" w:rsidRDefault="00C63161" w:rsidP="00C63161">
      <w:pPr>
        <w:pStyle w:val="ListParagraph"/>
        <w:spacing w:line="480" w:lineRule="auto"/>
        <w:rPr>
          <w:lang w:val="en-US"/>
        </w:rPr>
      </w:pPr>
    </w:p>
    <w:p w14:paraId="1998E483" w14:textId="4ED666E5" w:rsidR="009D3221" w:rsidRDefault="009D3221" w:rsidP="00C63161">
      <w:pPr>
        <w:pStyle w:val="ListParagraph"/>
        <w:numPr>
          <w:ilvl w:val="0"/>
          <w:numId w:val="1"/>
        </w:numPr>
        <w:spacing w:line="480" w:lineRule="auto"/>
        <w:rPr>
          <w:lang w:val="en-US"/>
        </w:rPr>
      </w:pPr>
      <w:r>
        <w:rPr>
          <w:lang w:val="en-US"/>
        </w:rPr>
        <w:t>For assurance engagements you can use the request log to request documents from</w:t>
      </w:r>
      <w:r w:rsidR="003D6D69">
        <w:rPr>
          <w:lang w:val="en-US"/>
        </w:rPr>
        <w:t xml:space="preserve"> the</w:t>
      </w:r>
      <w:r>
        <w:rPr>
          <w:lang w:val="en-US"/>
        </w:rPr>
        <w:t xml:space="preserve"> client. This excel document helps both the preparer and the client to easily navigate all questions requested</w:t>
      </w:r>
      <w:r w:rsidR="003D6D69">
        <w:rPr>
          <w:lang w:val="en-US"/>
        </w:rPr>
        <w:t xml:space="preserve">, </w:t>
      </w:r>
      <w:r>
        <w:rPr>
          <w:lang w:val="en-US"/>
        </w:rPr>
        <w:t xml:space="preserve">what have been provided and outstanding items to be completed. </w:t>
      </w:r>
      <w:r w:rsidRPr="00DC3C94">
        <w:rPr>
          <w:b/>
          <w:bCs/>
          <w:i/>
          <w:iCs/>
          <w:lang w:val="en-US"/>
        </w:rPr>
        <w:t>(See attachment 2)</w:t>
      </w:r>
    </w:p>
    <w:p w14:paraId="2CCE72C1" w14:textId="182DCBDE" w:rsidR="009D3221" w:rsidRDefault="009D3221" w:rsidP="00C63161">
      <w:pPr>
        <w:pStyle w:val="ListParagraph"/>
        <w:numPr>
          <w:ilvl w:val="1"/>
          <w:numId w:val="1"/>
        </w:numPr>
        <w:spacing w:line="480" w:lineRule="auto"/>
        <w:rPr>
          <w:lang w:val="en-US"/>
        </w:rPr>
      </w:pPr>
      <w:r>
        <w:rPr>
          <w:lang w:val="en-US"/>
        </w:rPr>
        <w:t>Refer – August audit meeting video in steps on how to embed documents, where you could provide comparative documents to the client so they would know what exactly to be given in the current year</w:t>
      </w:r>
    </w:p>
    <w:p w14:paraId="2FF2C390" w14:textId="77777777" w:rsidR="00C63161" w:rsidRDefault="00C63161" w:rsidP="00C63161">
      <w:pPr>
        <w:pStyle w:val="ListParagraph"/>
        <w:spacing w:line="480" w:lineRule="auto"/>
        <w:ind w:left="1440"/>
        <w:rPr>
          <w:lang w:val="en-US"/>
        </w:rPr>
      </w:pPr>
    </w:p>
    <w:p w14:paraId="4DE9E304" w14:textId="35FA7D15" w:rsidR="009D3221" w:rsidRDefault="009D3221" w:rsidP="00C63161">
      <w:pPr>
        <w:pStyle w:val="ListParagraph"/>
        <w:numPr>
          <w:ilvl w:val="0"/>
          <w:numId w:val="1"/>
        </w:numPr>
        <w:spacing w:line="480" w:lineRule="auto"/>
        <w:rPr>
          <w:lang w:val="en-US"/>
        </w:rPr>
      </w:pPr>
      <w:r>
        <w:rPr>
          <w:lang w:val="en-US"/>
        </w:rPr>
        <w:t>Bank reconciliation steps</w:t>
      </w:r>
    </w:p>
    <w:p w14:paraId="659D5E6D" w14:textId="2C951554" w:rsidR="009D3221" w:rsidRDefault="009D3221" w:rsidP="00C63161">
      <w:pPr>
        <w:pStyle w:val="ListParagraph"/>
        <w:numPr>
          <w:ilvl w:val="1"/>
          <w:numId w:val="1"/>
        </w:numPr>
        <w:spacing w:line="480" w:lineRule="auto"/>
        <w:rPr>
          <w:lang w:val="en-US"/>
        </w:rPr>
      </w:pPr>
      <w:r>
        <w:rPr>
          <w:lang w:val="en-US"/>
        </w:rPr>
        <w:t xml:space="preserve">Refer audit video for steps </w:t>
      </w:r>
      <w:r w:rsidR="00E85433">
        <w:rPr>
          <w:lang w:val="en-US"/>
        </w:rPr>
        <w:t>to do when auditing bank balances</w:t>
      </w:r>
    </w:p>
    <w:p w14:paraId="66A60DAC" w14:textId="279C25C4" w:rsidR="009D3221" w:rsidRDefault="009D3221" w:rsidP="00C63161">
      <w:pPr>
        <w:pStyle w:val="ListParagraph"/>
        <w:numPr>
          <w:ilvl w:val="1"/>
          <w:numId w:val="1"/>
        </w:numPr>
        <w:spacing w:line="480" w:lineRule="auto"/>
        <w:rPr>
          <w:lang w:val="en-US"/>
        </w:rPr>
      </w:pPr>
      <w:r>
        <w:rPr>
          <w:lang w:val="en-US"/>
        </w:rPr>
        <w:t>Substantive testing to be done on o/s cheque or deposits if it’s greater than Performance materiality</w:t>
      </w:r>
    </w:p>
    <w:p w14:paraId="2C61A180" w14:textId="4FB2CF78" w:rsidR="009D3221" w:rsidRDefault="009D3221" w:rsidP="00C63161">
      <w:pPr>
        <w:pStyle w:val="ListParagraph"/>
        <w:numPr>
          <w:ilvl w:val="1"/>
          <w:numId w:val="1"/>
        </w:numPr>
        <w:spacing w:line="480" w:lineRule="auto"/>
        <w:rPr>
          <w:lang w:val="en-US"/>
        </w:rPr>
      </w:pPr>
      <w:r>
        <w:rPr>
          <w:lang w:val="en-US"/>
        </w:rPr>
        <w:t>No testing needed on transactions that have already cleared the bank</w:t>
      </w:r>
    </w:p>
    <w:p w14:paraId="19CE0E5B" w14:textId="6EB9632A" w:rsidR="009D3221" w:rsidRDefault="009D3221" w:rsidP="00C63161">
      <w:pPr>
        <w:pStyle w:val="ListParagraph"/>
        <w:numPr>
          <w:ilvl w:val="1"/>
          <w:numId w:val="1"/>
        </w:numPr>
        <w:spacing w:line="480" w:lineRule="auto"/>
        <w:rPr>
          <w:lang w:val="en-US"/>
        </w:rPr>
      </w:pPr>
      <w:r>
        <w:rPr>
          <w:lang w:val="en-US"/>
        </w:rPr>
        <w:t>If there are stale dated cheques, to tally them and if they are greater than trivial to move to SUDS (Schedule of Unadjusted Entries – Dr-</w:t>
      </w:r>
      <w:r w:rsidR="00DC3C94">
        <w:rPr>
          <w:lang w:val="en-US"/>
        </w:rPr>
        <w:t>Cash,</w:t>
      </w:r>
      <w:r>
        <w:rPr>
          <w:lang w:val="en-US"/>
        </w:rPr>
        <w:t xml:space="preserve"> Cr – A/P) and if greater than PM to be discussed with the client and record an adjusting entry</w:t>
      </w:r>
    </w:p>
    <w:p w14:paraId="6F219ED9" w14:textId="77777777" w:rsidR="00C63161" w:rsidRDefault="00C63161" w:rsidP="00C63161">
      <w:pPr>
        <w:pStyle w:val="ListParagraph"/>
        <w:spacing w:line="480" w:lineRule="auto"/>
        <w:ind w:left="1440"/>
        <w:rPr>
          <w:lang w:val="en-US"/>
        </w:rPr>
      </w:pPr>
    </w:p>
    <w:p w14:paraId="1D9A1554" w14:textId="375718BB" w:rsidR="009D3221" w:rsidRDefault="00DC3C94" w:rsidP="00C63161">
      <w:pPr>
        <w:pStyle w:val="ListParagraph"/>
        <w:numPr>
          <w:ilvl w:val="0"/>
          <w:numId w:val="1"/>
        </w:numPr>
        <w:spacing w:line="480" w:lineRule="auto"/>
        <w:rPr>
          <w:lang w:val="en-US"/>
        </w:rPr>
      </w:pPr>
      <w:r>
        <w:rPr>
          <w:lang w:val="en-US"/>
        </w:rPr>
        <w:t xml:space="preserve">102 testing </w:t>
      </w:r>
    </w:p>
    <w:p w14:paraId="235C8305" w14:textId="3EF64C99" w:rsidR="00DC3C94" w:rsidRPr="00DC3C94" w:rsidRDefault="00DC3C94" w:rsidP="00C63161">
      <w:pPr>
        <w:pStyle w:val="ListParagraph"/>
        <w:numPr>
          <w:ilvl w:val="1"/>
          <w:numId w:val="1"/>
        </w:numPr>
        <w:spacing w:line="480" w:lineRule="auto"/>
        <w:rPr>
          <w:lang w:val="en-US"/>
        </w:rPr>
      </w:pPr>
      <w:r>
        <w:rPr>
          <w:lang w:val="en-US"/>
        </w:rPr>
        <w:t xml:space="preserve">See attached 102 testing </w:t>
      </w:r>
      <w:r w:rsidR="00B52EE6">
        <w:rPr>
          <w:lang w:val="en-US"/>
        </w:rPr>
        <w:t>questionnaires</w:t>
      </w:r>
      <w:r>
        <w:rPr>
          <w:lang w:val="en-US"/>
        </w:rPr>
        <w:t xml:space="preserve"> to be used with client </w:t>
      </w:r>
      <w:r w:rsidRPr="00DC3C94">
        <w:rPr>
          <w:b/>
          <w:bCs/>
          <w:i/>
          <w:iCs/>
          <w:lang w:val="en-US"/>
        </w:rPr>
        <w:t xml:space="preserve">(attachment </w:t>
      </w:r>
      <w:r>
        <w:rPr>
          <w:b/>
          <w:bCs/>
          <w:i/>
          <w:iCs/>
          <w:lang w:val="en-US"/>
        </w:rPr>
        <w:t>3</w:t>
      </w:r>
      <w:r w:rsidRPr="00DC3C94">
        <w:rPr>
          <w:b/>
          <w:bCs/>
          <w:i/>
          <w:iCs/>
          <w:lang w:val="en-US"/>
        </w:rPr>
        <w:t>)</w:t>
      </w:r>
    </w:p>
    <w:p w14:paraId="6698FB10" w14:textId="5A13C82A" w:rsidR="00DC3C94" w:rsidRDefault="00DC3C94" w:rsidP="00C63161">
      <w:pPr>
        <w:pStyle w:val="ListParagraph"/>
        <w:numPr>
          <w:ilvl w:val="1"/>
          <w:numId w:val="1"/>
        </w:numPr>
        <w:spacing w:line="480" w:lineRule="auto"/>
        <w:rPr>
          <w:lang w:val="en-US"/>
        </w:rPr>
      </w:pPr>
      <w:r>
        <w:rPr>
          <w:lang w:val="en-US"/>
        </w:rPr>
        <w:lastRenderedPageBreak/>
        <w:t>Financial statement report date should always be the date the representation letter was signed by the authorized party</w:t>
      </w:r>
    </w:p>
    <w:p w14:paraId="43F2EB98" w14:textId="77D7D0E2" w:rsidR="00DC3C94" w:rsidRDefault="00DC3C94" w:rsidP="00C63161">
      <w:pPr>
        <w:pStyle w:val="ListParagraph"/>
        <w:numPr>
          <w:ilvl w:val="1"/>
          <w:numId w:val="1"/>
        </w:numPr>
        <w:spacing w:line="480" w:lineRule="auto"/>
        <w:rPr>
          <w:lang w:val="en-US"/>
        </w:rPr>
      </w:pPr>
      <w:r>
        <w:rPr>
          <w:lang w:val="en-US"/>
        </w:rPr>
        <w:t>Rep letter should include- trial balance, AJE and unadjusted entries</w:t>
      </w:r>
    </w:p>
    <w:p w14:paraId="2D75573A" w14:textId="77777777" w:rsidR="00C63161" w:rsidRDefault="00C63161" w:rsidP="00C63161">
      <w:pPr>
        <w:pStyle w:val="ListParagraph"/>
        <w:spacing w:line="480" w:lineRule="auto"/>
        <w:ind w:left="1440"/>
        <w:rPr>
          <w:lang w:val="en-US"/>
        </w:rPr>
      </w:pPr>
    </w:p>
    <w:p w14:paraId="714F2FF5" w14:textId="579DEE44" w:rsidR="00DC3C94" w:rsidRDefault="00DC3C94" w:rsidP="00C63161">
      <w:pPr>
        <w:pStyle w:val="ListParagraph"/>
        <w:numPr>
          <w:ilvl w:val="0"/>
          <w:numId w:val="1"/>
        </w:numPr>
        <w:spacing w:line="480" w:lineRule="auto"/>
        <w:rPr>
          <w:lang w:val="en-US"/>
        </w:rPr>
      </w:pPr>
      <w:r>
        <w:rPr>
          <w:lang w:val="en-US"/>
        </w:rPr>
        <w:t>Charity Returns</w:t>
      </w:r>
    </w:p>
    <w:p w14:paraId="60CA7BAC" w14:textId="261ED124" w:rsidR="00DC3C94" w:rsidRDefault="00DC3C94" w:rsidP="00C63161">
      <w:pPr>
        <w:pStyle w:val="ListParagraph"/>
        <w:numPr>
          <w:ilvl w:val="1"/>
          <w:numId w:val="1"/>
        </w:numPr>
        <w:spacing w:line="480" w:lineRule="auto"/>
        <w:rPr>
          <w:lang w:val="en-US"/>
        </w:rPr>
      </w:pPr>
      <w:r>
        <w:rPr>
          <w:lang w:val="en-US"/>
        </w:rPr>
        <w:t>Please ensure when mailing charity returns it includes the following</w:t>
      </w:r>
    </w:p>
    <w:p w14:paraId="074A142B" w14:textId="1792A83E" w:rsidR="00DC3C94" w:rsidRDefault="00DC3C94" w:rsidP="00C63161">
      <w:pPr>
        <w:pStyle w:val="ListParagraph"/>
        <w:numPr>
          <w:ilvl w:val="2"/>
          <w:numId w:val="1"/>
        </w:numPr>
        <w:spacing w:line="480" w:lineRule="auto"/>
        <w:rPr>
          <w:lang w:val="en-US"/>
        </w:rPr>
      </w:pPr>
      <w:r>
        <w:rPr>
          <w:lang w:val="en-US"/>
        </w:rPr>
        <w:t>Signed T3010</w:t>
      </w:r>
    </w:p>
    <w:p w14:paraId="704D12CF" w14:textId="3BE2A377" w:rsidR="00DC3C94" w:rsidRDefault="00DC3C94" w:rsidP="00C63161">
      <w:pPr>
        <w:pStyle w:val="ListParagraph"/>
        <w:numPr>
          <w:ilvl w:val="2"/>
          <w:numId w:val="1"/>
        </w:numPr>
        <w:spacing w:line="480" w:lineRule="auto"/>
        <w:rPr>
          <w:lang w:val="en-US"/>
        </w:rPr>
      </w:pPr>
      <w:r>
        <w:rPr>
          <w:lang w:val="en-US"/>
        </w:rPr>
        <w:t>Financial Statement</w:t>
      </w:r>
    </w:p>
    <w:p w14:paraId="00A5D6CA" w14:textId="06F23B26" w:rsidR="00DC3C94" w:rsidRDefault="00DC3C94" w:rsidP="00C63161">
      <w:pPr>
        <w:pStyle w:val="ListParagraph"/>
        <w:numPr>
          <w:ilvl w:val="2"/>
          <w:numId w:val="1"/>
        </w:numPr>
        <w:spacing w:line="480" w:lineRule="auto"/>
        <w:rPr>
          <w:lang w:val="en-US"/>
        </w:rPr>
      </w:pPr>
      <w:r>
        <w:rPr>
          <w:lang w:val="en-US"/>
        </w:rPr>
        <w:t>T1235 – Board of Directors</w:t>
      </w:r>
    </w:p>
    <w:p w14:paraId="15D3E272" w14:textId="09A01FEB" w:rsidR="00DC3C94" w:rsidRDefault="00DC3C94" w:rsidP="00C63161">
      <w:pPr>
        <w:pStyle w:val="ListParagraph"/>
        <w:numPr>
          <w:ilvl w:val="2"/>
          <w:numId w:val="1"/>
        </w:numPr>
        <w:spacing w:line="480" w:lineRule="auto"/>
        <w:rPr>
          <w:lang w:val="en-US"/>
        </w:rPr>
      </w:pPr>
      <w:r>
        <w:rPr>
          <w:lang w:val="en-US"/>
        </w:rPr>
        <w:t xml:space="preserve">T1236 – Qualified </w:t>
      </w:r>
      <w:proofErr w:type="spellStart"/>
      <w:r>
        <w:rPr>
          <w:lang w:val="en-US"/>
        </w:rPr>
        <w:t>Donees</w:t>
      </w:r>
      <w:proofErr w:type="spellEnd"/>
      <w:r>
        <w:rPr>
          <w:lang w:val="en-US"/>
        </w:rPr>
        <w:t xml:space="preserve"> (if applicable)</w:t>
      </w:r>
    </w:p>
    <w:p w14:paraId="5EF537A9" w14:textId="77777777" w:rsidR="00C63161" w:rsidRDefault="00C63161" w:rsidP="00C63161">
      <w:pPr>
        <w:pStyle w:val="ListParagraph"/>
        <w:spacing w:line="480" w:lineRule="auto"/>
        <w:ind w:left="2160"/>
        <w:rPr>
          <w:lang w:val="en-US"/>
        </w:rPr>
      </w:pPr>
    </w:p>
    <w:p w14:paraId="6F15BFA8" w14:textId="441EE4A9" w:rsidR="00DC3C94" w:rsidRDefault="00DC3C94" w:rsidP="00C63161">
      <w:pPr>
        <w:pStyle w:val="ListParagraph"/>
        <w:numPr>
          <w:ilvl w:val="0"/>
          <w:numId w:val="1"/>
        </w:numPr>
        <w:spacing w:line="480" w:lineRule="auto"/>
        <w:rPr>
          <w:lang w:val="en-US"/>
        </w:rPr>
      </w:pPr>
      <w:r>
        <w:rPr>
          <w:lang w:val="en-US"/>
        </w:rPr>
        <w:t>Planning documents-</w:t>
      </w:r>
    </w:p>
    <w:p w14:paraId="7036F804" w14:textId="00653E91" w:rsidR="00DC3C94" w:rsidRDefault="00DC3C94" w:rsidP="00C63161">
      <w:pPr>
        <w:pStyle w:val="ListParagraph"/>
        <w:numPr>
          <w:ilvl w:val="1"/>
          <w:numId w:val="1"/>
        </w:numPr>
        <w:spacing w:line="480" w:lineRule="auto"/>
        <w:rPr>
          <w:lang w:val="en-US"/>
        </w:rPr>
      </w:pPr>
      <w:r>
        <w:rPr>
          <w:lang w:val="en-US"/>
        </w:rPr>
        <w:t xml:space="preserve">Consider sending engagement letter 1-2 months before the audit engagement and complete 410 checklist once you receive the engagement letter. Then the planning documents can be sent (Questionnaires, Audit planning letter, </w:t>
      </w:r>
      <w:proofErr w:type="spellStart"/>
      <w:r>
        <w:rPr>
          <w:lang w:val="en-US"/>
        </w:rPr>
        <w:t>etc</w:t>
      </w:r>
      <w:proofErr w:type="spellEnd"/>
      <w:r>
        <w:rPr>
          <w:lang w:val="en-US"/>
        </w:rPr>
        <w:t>).</w:t>
      </w:r>
    </w:p>
    <w:p w14:paraId="471DF0EE" w14:textId="77777777" w:rsidR="00C63161" w:rsidRDefault="00C63161" w:rsidP="00C63161">
      <w:pPr>
        <w:pStyle w:val="ListParagraph"/>
        <w:spacing w:line="480" w:lineRule="auto"/>
        <w:ind w:left="1440"/>
        <w:rPr>
          <w:lang w:val="en-US"/>
        </w:rPr>
      </w:pPr>
    </w:p>
    <w:p w14:paraId="5D9EE3BD" w14:textId="65660945" w:rsidR="00DC3C94" w:rsidRDefault="00DC3C94" w:rsidP="00C63161">
      <w:pPr>
        <w:pStyle w:val="ListParagraph"/>
        <w:numPr>
          <w:ilvl w:val="0"/>
          <w:numId w:val="1"/>
        </w:numPr>
        <w:spacing w:line="480" w:lineRule="auto"/>
        <w:rPr>
          <w:lang w:val="en-US"/>
        </w:rPr>
      </w:pPr>
      <w:r>
        <w:rPr>
          <w:lang w:val="en-US"/>
        </w:rPr>
        <w:t>Completing AF1 and DF1</w:t>
      </w:r>
    </w:p>
    <w:p w14:paraId="11B3DAF3" w14:textId="4789CA22" w:rsidR="00DC3C94" w:rsidRDefault="00DC3C94" w:rsidP="00C63161">
      <w:pPr>
        <w:pStyle w:val="ListParagraph"/>
        <w:numPr>
          <w:ilvl w:val="1"/>
          <w:numId w:val="1"/>
        </w:numPr>
        <w:spacing w:line="480" w:lineRule="auto"/>
        <w:rPr>
          <w:lang w:val="en-US"/>
        </w:rPr>
      </w:pPr>
      <w:r>
        <w:rPr>
          <w:lang w:val="en-US"/>
        </w:rPr>
        <w:t>Consider completing AF1 checklist before handing the file over for review</w:t>
      </w:r>
    </w:p>
    <w:p w14:paraId="79D00264" w14:textId="5303995C" w:rsidR="00DC3C94" w:rsidRDefault="00DC3C94" w:rsidP="00C63161">
      <w:pPr>
        <w:pStyle w:val="ListParagraph"/>
        <w:numPr>
          <w:ilvl w:val="1"/>
          <w:numId w:val="1"/>
        </w:numPr>
        <w:spacing w:line="480" w:lineRule="auto"/>
        <w:rPr>
          <w:lang w:val="en-US"/>
        </w:rPr>
      </w:pPr>
      <w:r>
        <w:rPr>
          <w:lang w:val="en-US"/>
        </w:rPr>
        <w:t xml:space="preserve">Please complete DF1 before handing the document over to review. The final </w:t>
      </w:r>
      <w:r w:rsidR="00D442CF">
        <w:rPr>
          <w:lang w:val="en-US"/>
        </w:rPr>
        <w:t>question</w:t>
      </w:r>
      <w:r>
        <w:rPr>
          <w:lang w:val="en-US"/>
        </w:rPr>
        <w:t xml:space="preserve"> in the DF1 to be completed by the manager or partner at end of the engagement as lockdown can be completed by admin once DF1 is completed – refer audit meeting video for further information</w:t>
      </w:r>
    </w:p>
    <w:p w14:paraId="2FDF4F95" w14:textId="4066BD4D" w:rsidR="00C63161" w:rsidRDefault="00C63161" w:rsidP="00C63161">
      <w:pPr>
        <w:spacing w:line="480" w:lineRule="auto"/>
        <w:rPr>
          <w:lang w:val="en-US"/>
        </w:rPr>
      </w:pPr>
    </w:p>
    <w:p w14:paraId="40790C83" w14:textId="77777777" w:rsidR="00C63161" w:rsidRPr="00C63161" w:rsidRDefault="00C63161" w:rsidP="00C63161">
      <w:pPr>
        <w:spacing w:line="480" w:lineRule="auto"/>
        <w:rPr>
          <w:lang w:val="en-US"/>
        </w:rPr>
      </w:pPr>
    </w:p>
    <w:p w14:paraId="24682296" w14:textId="5CA1928E" w:rsidR="00DC3C94" w:rsidRDefault="00DC3C94" w:rsidP="00C63161">
      <w:pPr>
        <w:pStyle w:val="ListParagraph"/>
        <w:numPr>
          <w:ilvl w:val="0"/>
          <w:numId w:val="1"/>
        </w:numPr>
        <w:spacing w:line="480" w:lineRule="auto"/>
        <w:rPr>
          <w:lang w:val="en-US"/>
        </w:rPr>
      </w:pPr>
      <w:r>
        <w:rPr>
          <w:lang w:val="en-US"/>
        </w:rPr>
        <w:lastRenderedPageBreak/>
        <w:t xml:space="preserve">Materiality </w:t>
      </w:r>
      <w:r w:rsidR="005D3019">
        <w:rPr>
          <w:lang w:val="en-US"/>
        </w:rPr>
        <w:t>drops</w:t>
      </w:r>
      <w:r>
        <w:rPr>
          <w:lang w:val="en-US"/>
        </w:rPr>
        <w:t xml:space="preserve"> of more than 10%</w:t>
      </w:r>
    </w:p>
    <w:p w14:paraId="6541CB86" w14:textId="6B704BDB" w:rsidR="00DC3C94" w:rsidRDefault="00DC3C94" w:rsidP="00C63161">
      <w:pPr>
        <w:pStyle w:val="ListParagraph"/>
        <w:numPr>
          <w:ilvl w:val="1"/>
          <w:numId w:val="1"/>
        </w:numPr>
        <w:spacing w:line="480" w:lineRule="auto"/>
      </w:pPr>
      <w:r>
        <w:t>For assurance engagements if the current year materiality drops more than 10% from prior year. We need to include a memo or worksheet to review prior year closing balance sheet under the lower materiality for the current year. This should note any additional testing is required or samples under the new materiality. You would also need to consider uncorrected entries under new materiality</w:t>
      </w:r>
    </w:p>
    <w:p w14:paraId="4E1B1242" w14:textId="6016DC8F" w:rsidR="006B6092" w:rsidRDefault="006B6092" w:rsidP="006B6092">
      <w:pPr>
        <w:pStyle w:val="ListParagraph"/>
        <w:numPr>
          <w:ilvl w:val="0"/>
          <w:numId w:val="1"/>
        </w:numPr>
        <w:spacing w:line="480" w:lineRule="auto"/>
      </w:pPr>
      <w:r>
        <w:t>Pre audit letter should be always audit planning letter, Post audit letter should be audit findings letter. Also, if there are no unrecorded misstatements – please override paragraph related to Uncorrected Misstatements to say “there are no uncorrected misstatements in the current year)</w:t>
      </w:r>
    </w:p>
    <w:p w14:paraId="24B13B4F" w14:textId="77777777" w:rsidR="00DC3C94" w:rsidRPr="00DC3C94" w:rsidRDefault="00DC3C94" w:rsidP="00C63161">
      <w:pPr>
        <w:pStyle w:val="ListParagraph"/>
        <w:ind w:left="1440"/>
        <w:rPr>
          <w:lang w:val="en-US"/>
        </w:rPr>
      </w:pPr>
    </w:p>
    <w:sectPr w:rsidR="00DC3C94" w:rsidRPr="00DC3C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E2D75"/>
    <w:multiLevelType w:val="hybridMultilevel"/>
    <w:tmpl w:val="FE42E94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CD"/>
    <w:rsid w:val="003D6D69"/>
    <w:rsid w:val="005B2768"/>
    <w:rsid w:val="005D3019"/>
    <w:rsid w:val="006B6092"/>
    <w:rsid w:val="009D3221"/>
    <w:rsid w:val="00B52EE6"/>
    <w:rsid w:val="00BA4BCD"/>
    <w:rsid w:val="00C63161"/>
    <w:rsid w:val="00CA5ECE"/>
    <w:rsid w:val="00D442CF"/>
    <w:rsid w:val="00DC3C94"/>
    <w:rsid w:val="00E854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64CB"/>
  <w15:chartTrackingRefBased/>
  <w15:docId w15:val="{356B4B38-FB6B-4ABF-88CB-C66F3574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praneeth Assiriyage</dc:creator>
  <cp:keywords/>
  <dc:description/>
  <cp:lastModifiedBy>praneeth Assiriyage</cp:lastModifiedBy>
  <cp:revision>9</cp:revision>
  <dcterms:created xsi:type="dcterms:W3CDTF">2025-08-11T14:20:00Z</dcterms:created>
  <dcterms:modified xsi:type="dcterms:W3CDTF">2025-08-11T14:57:00Z</dcterms:modified>
</cp:coreProperties>
</file>